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72" w:rsidRDefault="00CD3672" w:rsidP="00CD3672">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Istruzione, cultura e sport</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CD3672" w:rsidRDefault="00CD3672" w:rsidP="00CD367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CD3672" w:rsidRDefault="00CD3672" w:rsidP="00CD367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inerenti a asili nido comunali, scuole materne, elementari e medie;</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assistenza scolastica;</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di formazione e di diritto allo studio;</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organizzazione di attività per la promozione della cultura;</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organizzazione di manifestazioni per la promozione della attività sportive;</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CD3672" w:rsidRDefault="00CD3672" w:rsidP="00CD3672">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CD3672" w:rsidRDefault="00CD3672" w:rsidP="00CD3672">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rsidR="00CD3672" w:rsidRDefault="00CD3672" w:rsidP="00CD3672">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rsidR="00CD3672" w:rsidRDefault="00CD3672" w:rsidP="00CD3672">
      <w:pPr>
        <w:pStyle w:val="NormaleWeb"/>
        <w:spacing w:before="60" w:beforeAutospacing="0" w:after="60" w:afterAutospacing="0"/>
        <w:rPr>
          <w:lang w:val="it-IT"/>
        </w:rPr>
      </w:pPr>
      <w:r>
        <w:rPr>
          <w:rFonts w:ascii="Verdana" w:hAnsi="Verdana"/>
          <w:sz w:val="15"/>
          <w:szCs w:val="15"/>
          <w:lang w:val="it-IT"/>
        </w:rPr>
        <w:t>I suoi dati sono raccolti:</w:t>
      </w:r>
    </w:p>
    <w:p w:rsidR="00CD3672" w:rsidRDefault="00CD3672" w:rsidP="00CD3672">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rsidR="00CD3672" w:rsidRDefault="00CD3672" w:rsidP="00CD3672">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rsidR="00CD3672" w:rsidRDefault="00CD3672" w:rsidP="00CD3672">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lastRenderedPageBreak/>
        <w:t>I suoi dati personali qualora fosse necessario, possono essere comunicati (con tale termine intendendosi il darne conoscenza ad uno o più soggetti determinati), a:</w:t>
      </w:r>
    </w:p>
    <w:p w:rsidR="00CD3672" w:rsidRDefault="00CD3672" w:rsidP="00CD3672">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CD3672" w:rsidRDefault="00CD3672" w:rsidP="00CD3672">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CD3672" w:rsidRDefault="00CD3672" w:rsidP="00CD3672">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CD3672" w:rsidRDefault="00CD3672" w:rsidP="00CD3672">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CD3672" w:rsidRDefault="00CD3672" w:rsidP="00CD3672">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trasporto;</w:t>
      </w:r>
    </w:p>
    <w:p w:rsidR="00CD3672" w:rsidRDefault="00CD3672" w:rsidP="00CD3672">
      <w:pPr>
        <w:numPr>
          <w:ilvl w:val="0"/>
          <w:numId w:val="5"/>
        </w:numPr>
        <w:spacing w:before="60" w:after="60" w:line="240" w:lineRule="auto"/>
        <w:jc w:val="both"/>
        <w:rPr>
          <w:rFonts w:eastAsia="Times New Roman"/>
        </w:rPr>
      </w:pPr>
      <w:r>
        <w:rPr>
          <w:rFonts w:ascii="Verdana" w:eastAsia="Times New Roman" w:hAnsi="Verdana"/>
          <w:sz w:val="15"/>
          <w:szCs w:val="15"/>
        </w:rPr>
        <w:t>istituti scolastici parificati per l’applicazione dei benefici economici relativi alle rette da pagare per i soggetti svantaggiati;</w:t>
      </w:r>
    </w:p>
    <w:p w:rsidR="00CD3672" w:rsidRDefault="00CD3672" w:rsidP="00CD3672">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CD3672" w:rsidRDefault="00CD3672" w:rsidP="00CD3672">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rsidR="00CD3672" w:rsidRDefault="00CD3672" w:rsidP="00CD3672">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CD367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D3672" w:rsidRDefault="00CD3672" w:rsidP="00CD367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D3672" w:rsidRDefault="00CD3672" w:rsidP="00CD367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D3672" w:rsidRDefault="00CD3672" w:rsidP="00CD367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D3672" w:rsidRDefault="00CD3672" w:rsidP="00CD367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D3672" w:rsidRDefault="00CD3672" w:rsidP="00CD367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D3672" w:rsidRDefault="00CD3672" w:rsidP="00CD367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CD367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D3672" w:rsidRDefault="00CD3672" w:rsidP="00CD3672">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3672" w:rsidRDefault="00CD3672" w:rsidP="00CD3672">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3672" w:rsidRDefault="00CD3672" w:rsidP="00CD3672">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3672" w:rsidRDefault="00CD3672" w:rsidP="00CD3672">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3672" w:rsidRDefault="00CD3672" w:rsidP="00CD3672">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3672" w:rsidRDefault="00CD3672" w:rsidP="00CD3672">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CD3672" w:rsidRDefault="00CD3672" w:rsidP="00CD367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CD3672" w:rsidRDefault="00CD3672" w:rsidP="00CD367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CD3672" w:rsidRDefault="00CD3672" w:rsidP="00CD367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CD3672" w:rsidRDefault="00CD3672" w:rsidP="00CD367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CD3672" w:rsidRDefault="00CD3672" w:rsidP="00CD3672">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CD3672" w:rsidRDefault="00CD3672" w:rsidP="00CD3672">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CD3672" w:rsidRDefault="00CD3672" w:rsidP="00CD3672">
      <w:pPr>
        <w:pStyle w:val="NormaleWeb"/>
        <w:spacing w:before="60" w:beforeAutospacing="0" w:after="60" w:afterAutospacing="0"/>
        <w:jc w:val="both"/>
        <w:rPr>
          <w:lang w:val="it-IT"/>
        </w:rPr>
      </w:pPr>
      <w:r>
        <w:rPr>
          <w:rFonts w:ascii="Verdana" w:hAnsi="Verdana"/>
          <w:sz w:val="15"/>
          <w:szCs w:val="15"/>
          <w:lang w:val="it-IT"/>
        </w:rPr>
        <w:lastRenderedPageBreak/>
        <w:t>I dati personali che non sono stati ottenuti presso l'interessato, sono acquisiti d'ufficio presso il Comune di Bassano Bresciano o presso altre P.A. o soggetti terzi.</w:t>
      </w:r>
    </w:p>
    <w:p w:rsidR="00481AF4" w:rsidRPr="00FA31A8" w:rsidRDefault="00481AF4" w:rsidP="00CD3672">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672" w:rsidRDefault="00CD3672" w:rsidP="00FA31A8">
      <w:pPr>
        <w:spacing w:after="0" w:line="240" w:lineRule="auto"/>
      </w:pPr>
      <w:r>
        <w:separator/>
      </w:r>
    </w:p>
  </w:endnote>
  <w:endnote w:type="continuationSeparator" w:id="0">
    <w:p w:rsidR="00CD3672" w:rsidRDefault="00CD3672"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CD3672">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CD3672">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672" w:rsidRDefault="00CD3672" w:rsidP="00FA31A8">
      <w:pPr>
        <w:spacing w:after="0" w:line="240" w:lineRule="auto"/>
      </w:pPr>
      <w:r>
        <w:separator/>
      </w:r>
    </w:p>
  </w:footnote>
  <w:footnote w:type="continuationSeparator" w:id="0">
    <w:p w:rsidR="00CD3672" w:rsidRDefault="00CD3672"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CD3672"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693B"/>
    <w:multiLevelType w:val="multilevel"/>
    <w:tmpl w:val="839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F4D71"/>
    <w:multiLevelType w:val="multilevel"/>
    <w:tmpl w:val="73D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620BF"/>
    <w:multiLevelType w:val="multilevel"/>
    <w:tmpl w:val="E1C2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51CDD"/>
    <w:multiLevelType w:val="multilevel"/>
    <w:tmpl w:val="0332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13E6E"/>
    <w:multiLevelType w:val="multilevel"/>
    <w:tmpl w:val="702A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44DD0"/>
    <w:multiLevelType w:val="multilevel"/>
    <w:tmpl w:val="E9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A5623"/>
    <w:rsid w:val="00CD3672"/>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CD367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CD3672"/>
    <w:rPr>
      <w:b/>
      <w:bCs/>
    </w:rPr>
  </w:style>
  <w:style w:type="character" w:styleId="Enfasicorsivo">
    <w:name w:val="Emphasis"/>
    <w:basedOn w:val="Carpredefinitoparagrafo"/>
    <w:uiPriority w:val="20"/>
    <w:qFormat/>
    <w:rsid w:val="00CD3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2026-01-22T14:32:00Z</dcterms:created>
  <dcterms:modified xsi:type="dcterms:W3CDTF">2026-01-22T14:32:00Z</dcterms:modified>
</cp:coreProperties>
</file>