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E9" w:rsidRDefault="008D57E9" w:rsidP="008D57E9">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 xml:space="preserve">INFORMATIVA </w:t>
      </w:r>
      <w:r>
        <w:rPr>
          <w:rStyle w:val="Enfasicorsivo"/>
          <w:rFonts w:ascii="Verdana" w:hAnsi="Verdana"/>
          <w:b/>
          <w:bCs/>
          <w:sz w:val="15"/>
          <w:szCs w:val="15"/>
          <w:lang w:val="it-IT"/>
        </w:rPr>
        <w:t xml:space="preserve">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Ambiente ed ecologia</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8D57E9" w:rsidRDefault="008D57E9" w:rsidP="008D57E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8D57E9" w:rsidRDefault="008D57E9" w:rsidP="008D57E9">
      <w:pPr>
        <w:numPr>
          <w:ilvl w:val="0"/>
          <w:numId w:val="2"/>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 xml:space="preserve">inserimento nelle anagrafiche e nei </w:t>
      </w:r>
      <w:r>
        <w:rPr>
          <w:rStyle w:val="Enfasicorsivo"/>
          <w:rFonts w:ascii="Verdana" w:eastAsia="Times New Roman" w:hAnsi="Verdana"/>
          <w:sz w:val="15"/>
          <w:szCs w:val="15"/>
        </w:rPr>
        <w:t xml:space="preserve">database </w:t>
      </w:r>
      <w:r>
        <w:rPr>
          <w:rFonts w:ascii="Verdana" w:eastAsia="Times New Roman" w:hAnsi="Verdana"/>
          <w:sz w:val="15"/>
          <w:szCs w:val="15"/>
        </w:rPr>
        <w:t>informatici comunali;</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gestione del servizio di raccolta differenziata dei rifiuti, anche tramite l’affidamento dello stesso in tutto o solo in parte a ditte esterne specializzate;</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 gestione del centro di raccolta comunale dei rifiuti (isola ecologica);</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gestione delle analisi chimiche/microbiologiche eseguite sul pubblico acquedotto, emissione ordinanze riferite al pubblico acquedotto, parere degli Enti locali competenti per richieste escavazione nuovi pozzi delle acque potabili;</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gestione del verde pubblico e l’organizzazione delle giornate ecologiche;</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rilascio dell'autorizzazione per il taglio alberi;</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redazione di pareri in merito a richieste di attività trattamento rifiuti e loro abbandono;</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elaborazione di statistiche interne;</w:t>
      </w:r>
    </w:p>
    <w:p w:rsidR="008D57E9" w:rsidRDefault="008D57E9" w:rsidP="008D57E9">
      <w:pPr>
        <w:numPr>
          <w:ilvl w:val="0"/>
          <w:numId w:val="3"/>
        </w:numPr>
        <w:spacing w:before="60" w:after="60" w:line="240" w:lineRule="auto"/>
        <w:jc w:val="both"/>
        <w:rPr>
          <w:rFonts w:eastAsia="Times New Roman"/>
        </w:rPr>
      </w:pPr>
      <w:r>
        <w:rPr>
          <w:rFonts w:ascii="Verdana" w:eastAsia="Times New Roman" w:hAnsi="Verdana"/>
          <w:sz w:val="15"/>
          <w:szCs w:val="15"/>
        </w:rPr>
        <w:t>assolvere a sue specifiche richieste.</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8D57E9" w:rsidRDefault="008D57E9" w:rsidP="008D57E9">
      <w:pPr>
        <w:numPr>
          <w:ilvl w:val="0"/>
          <w:numId w:val="4"/>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8D57E9" w:rsidRDefault="008D57E9" w:rsidP="008D57E9">
      <w:pPr>
        <w:numPr>
          <w:ilvl w:val="0"/>
          <w:numId w:val="4"/>
        </w:numPr>
        <w:spacing w:before="60" w:after="60" w:line="240" w:lineRule="auto"/>
        <w:jc w:val="both"/>
        <w:rPr>
          <w:rFonts w:eastAsia="Times New Roman"/>
        </w:rPr>
      </w:pPr>
      <w:r>
        <w:rPr>
          <w:rFonts w:ascii="Verdana" w:eastAsia="Times New Roman" w:hAnsi="Verdana"/>
          <w:sz w:val="15"/>
          <w:szCs w:val="15"/>
        </w:rPr>
        <w:t>in modo lecito e secondo correttezza.</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 suoi dati sono raccolti:</w:t>
      </w:r>
    </w:p>
    <w:p w:rsidR="008D57E9" w:rsidRDefault="008D57E9" w:rsidP="008D57E9">
      <w:pPr>
        <w:numPr>
          <w:ilvl w:val="0"/>
          <w:numId w:val="5"/>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8D57E9" w:rsidRDefault="008D57E9" w:rsidP="008D57E9">
      <w:pPr>
        <w:numPr>
          <w:ilvl w:val="0"/>
          <w:numId w:val="5"/>
        </w:numPr>
        <w:spacing w:before="60" w:after="60" w:line="240" w:lineRule="auto"/>
        <w:jc w:val="both"/>
        <w:rPr>
          <w:rFonts w:eastAsia="Times New Roman"/>
        </w:rPr>
      </w:pPr>
      <w:r>
        <w:rPr>
          <w:rFonts w:ascii="Verdana" w:eastAsia="Times New Roman" w:hAnsi="Verdana"/>
          <w:sz w:val="15"/>
          <w:szCs w:val="15"/>
        </w:rPr>
        <w:t>esatti e se necessario aggiornati;</w:t>
      </w:r>
    </w:p>
    <w:p w:rsidR="008D57E9" w:rsidRDefault="008D57E9" w:rsidP="008D57E9">
      <w:pPr>
        <w:numPr>
          <w:ilvl w:val="0"/>
          <w:numId w:val="5"/>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8D57E9" w:rsidRDefault="008D57E9" w:rsidP="008D57E9">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4. Eventuali destinatari o eventuali categorie di destinatari dei dati personali</w:t>
      </w:r>
      <w:r>
        <w:rPr>
          <w:rStyle w:val="Enfasigrassetto"/>
          <w:rFonts w:ascii="Verdana" w:hAnsi="Verdana"/>
          <w:sz w:val="15"/>
          <w:szCs w:val="15"/>
          <w:lang w:val="it-IT"/>
        </w:rPr>
        <w:t xml:space="preserve"> (Art. 13.1.e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rsidR="008D57E9" w:rsidRDefault="008D57E9" w:rsidP="008D57E9">
      <w:pPr>
        <w:numPr>
          <w:ilvl w:val="0"/>
          <w:numId w:val="6"/>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8D57E9" w:rsidRDefault="008D57E9" w:rsidP="008D57E9">
      <w:pPr>
        <w:numPr>
          <w:ilvl w:val="0"/>
          <w:numId w:val="6"/>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8D57E9" w:rsidRDefault="008D57E9" w:rsidP="008D57E9">
      <w:pPr>
        <w:numPr>
          <w:ilvl w:val="0"/>
          <w:numId w:val="6"/>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8D57E9" w:rsidRDefault="008D57E9" w:rsidP="008D57E9">
      <w:pPr>
        <w:numPr>
          <w:ilvl w:val="0"/>
          <w:numId w:val="6"/>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8D57E9" w:rsidRDefault="008D57E9" w:rsidP="008D57E9">
      <w:pPr>
        <w:numPr>
          <w:ilvl w:val="0"/>
          <w:numId w:val="6"/>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8D57E9" w:rsidRDefault="008D57E9" w:rsidP="008D57E9">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8D57E9">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D57E9" w:rsidRDefault="008D57E9" w:rsidP="008D57E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8D57E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7E9" w:rsidRDefault="008D57E9" w:rsidP="008D57E9">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8D57E9" w:rsidRDefault="008D57E9" w:rsidP="008D57E9">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8D57E9" w:rsidRDefault="008D57E9" w:rsidP="008D57E9">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8D57E9" w:rsidRDefault="008D57E9" w:rsidP="008D57E9">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8D57E9" w:rsidRDefault="008D57E9" w:rsidP="008D57E9">
      <w:pPr>
        <w:numPr>
          <w:ilvl w:val="0"/>
          <w:numId w:val="7"/>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8D57E9" w:rsidRDefault="008D57E9" w:rsidP="008D57E9">
      <w:pPr>
        <w:numPr>
          <w:ilvl w:val="0"/>
          <w:numId w:val="7"/>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8D57E9" w:rsidRDefault="008D57E9" w:rsidP="008D57E9">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8D57E9" w:rsidRDefault="008D57E9" w:rsidP="008D57E9">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8D57E9" w:rsidRDefault="008D57E9" w:rsidP="008D57E9">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rsidR="008D57E9" w:rsidRDefault="008D57E9" w:rsidP="008D57E9">
      <w:pPr>
        <w:spacing w:before="60" w:after="60" w:line="240" w:lineRule="auto"/>
        <w:jc w:val="both"/>
        <w:rPr>
          <w:rFonts w:eastAsia="Times New Roman"/>
        </w:rPr>
      </w:pPr>
      <w:r>
        <w:rPr>
          <w:rFonts w:eastAsia="Times New Roman"/>
        </w:rPr>
        <w:t> </w:t>
      </w:r>
    </w:p>
    <w:p w:rsidR="00481AF4" w:rsidRPr="00FA31A8" w:rsidRDefault="00481AF4" w:rsidP="008D57E9">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7E9" w:rsidRDefault="008D57E9" w:rsidP="00FA31A8">
      <w:pPr>
        <w:spacing w:after="0" w:line="240" w:lineRule="auto"/>
      </w:pPr>
      <w:r>
        <w:separator/>
      </w:r>
    </w:p>
  </w:endnote>
  <w:endnote w:type="continuationSeparator" w:id="0">
    <w:p w:rsidR="008D57E9" w:rsidRDefault="008D57E9"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8D57E9">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8D57E9">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7E9" w:rsidRDefault="008D57E9" w:rsidP="00FA31A8">
      <w:pPr>
        <w:spacing w:after="0" w:line="240" w:lineRule="auto"/>
      </w:pPr>
      <w:r>
        <w:separator/>
      </w:r>
    </w:p>
  </w:footnote>
  <w:footnote w:type="continuationSeparator" w:id="0">
    <w:p w:rsidR="008D57E9" w:rsidRDefault="008D57E9"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8D57E9"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A4007"/>
    <w:multiLevelType w:val="multilevel"/>
    <w:tmpl w:val="0EF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C7148"/>
    <w:multiLevelType w:val="multilevel"/>
    <w:tmpl w:val="463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47C6A"/>
    <w:multiLevelType w:val="multilevel"/>
    <w:tmpl w:val="A93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01A62"/>
    <w:multiLevelType w:val="multilevel"/>
    <w:tmpl w:val="926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32280"/>
    <w:multiLevelType w:val="multilevel"/>
    <w:tmpl w:val="7E8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155CC"/>
    <w:multiLevelType w:val="multilevel"/>
    <w:tmpl w:val="5E3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76223"/>
    <w:multiLevelType w:val="multilevel"/>
    <w:tmpl w:val="270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8D57E9"/>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8D57E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8D57E9"/>
    <w:rPr>
      <w:b/>
      <w:bCs/>
    </w:rPr>
  </w:style>
  <w:style w:type="character" w:styleId="Enfasicorsivo">
    <w:name w:val="Emphasis"/>
    <w:basedOn w:val="Carpredefinitoparagrafo"/>
    <w:uiPriority w:val="20"/>
    <w:qFormat/>
    <w:rsid w:val="008D5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